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929255" cy="564515"/>
            <wp:effectExtent l="0" t="0" r="0" b="0"/>
            <wp:wrapTopAndBottom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Per l’anno scolastico______________ nella classe ______________ si propone l’adozione del testo: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114300" distB="114300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433705" cy="434340"/>
            <wp:effectExtent l="0" t="0" r="0" b="0"/>
            <wp:wrapSquare wrapText="bothSides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  <w:t>Emanuela Bramati, Laura Bramati, Anna Fontolan, Albertina Banderali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  <w:t>SCOPRIAMO IL MONDO</w:t>
      </w:r>
    </w:p>
    <w:p>
      <w:pPr>
        <w:pStyle w:val="Normal1"/>
        <w:widowControl w:val="false"/>
        <w:spacing w:lineRule="auto" w:line="240"/>
        <w:ind w:left="720" w:hanging="0"/>
        <w:rPr>
          <w:b/>
          <w:b/>
          <w:i/>
          <w:i/>
          <w:color w:val="E62E2D"/>
          <w:sz w:val="20"/>
          <w:szCs w:val="20"/>
        </w:rPr>
      </w:pPr>
      <w:r>
        <w:rPr>
          <w:b/>
          <w:i/>
          <w:color w:val="E62E2D"/>
          <w:sz w:val="20"/>
          <w:szCs w:val="20"/>
        </w:rPr>
        <w:t>A. Mondadori Scuola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sz w:val="20"/>
          <w:szCs w:val="20"/>
        </w:rPr>
      </w:pPr>
      <w:r>
        <w:rPr>
          <w:b/>
          <w:color w:val="E62E2D"/>
          <w:sz w:val="20"/>
          <w:szCs w:val="20"/>
        </w:rPr>
        <w:t>Configurazione:</w:t>
      </w:r>
    </w:p>
    <w:p>
      <w:pPr>
        <w:pStyle w:val="Normal1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ind w:left="0" w:hanging="0"/>
        <w:rPr>
          <w:sz w:val="20"/>
          <w:szCs w:val="20"/>
        </w:rPr>
      </w:pPr>
      <w:r>
        <w:rPr>
          <w:sz w:val="20"/>
          <w:szCs w:val="20"/>
        </w:rPr>
        <w:t>Classe 4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Scopriamo il mondo – </w:t>
      </w:r>
      <w:r>
        <w:rPr>
          <w:i/>
          <w:sz w:val="20"/>
          <w:szCs w:val="20"/>
        </w:rPr>
        <w:t>Sussidiario unico</w:t>
      </w:r>
      <w:r>
        <w:rPr>
          <w:sz w:val="20"/>
          <w:szCs w:val="20"/>
        </w:rPr>
        <w:tab/>
        <w:tab/>
        <w:tab/>
        <w:tab/>
        <w:t xml:space="preserve">      9788824790376</w:t>
      </w:r>
    </w:p>
    <w:p>
      <w:pPr>
        <w:pStyle w:val="Normal1"/>
        <w:spacing w:lineRule="auto" w:line="240"/>
        <w:ind w:left="0" w:hanging="0"/>
        <w:rPr>
          <w:sz w:val="20"/>
          <w:szCs w:val="20"/>
        </w:rPr>
      </w:pPr>
      <w:r>
        <w:rPr>
          <w:sz w:val="20"/>
          <w:szCs w:val="20"/>
        </w:rPr>
        <w:t>Classe 5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Scopriamo il mondo – </w:t>
      </w:r>
      <w:r>
        <w:rPr>
          <w:i/>
          <w:sz w:val="20"/>
          <w:szCs w:val="20"/>
        </w:rPr>
        <w:t>Sussidiario unico</w:t>
      </w:r>
      <w:r>
        <w:rPr>
          <w:sz w:val="20"/>
          <w:szCs w:val="20"/>
        </w:rPr>
        <w:tab/>
        <w:tab/>
        <w:tab/>
        <w:tab/>
        <w:t xml:space="preserve">      9788824790499</w:t>
      </w:r>
    </w:p>
    <w:p>
      <w:pPr>
        <w:pStyle w:val="Normal1"/>
        <w:spacing w:lineRule="auto" w:line="240"/>
        <w:ind w:left="0" w:hanging="0"/>
        <w:rPr>
          <w:sz w:val="20"/>
          <w:szCs w:val="20"/>
        </w:rPr>
      </w:pPr>
      <w:r>
        <w:rPr>
          <w:sz w:val="20"/>
          <w:szCs w:val="20"/>
        </w:rPr>
        <w:t>Classe 4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Scopriamo il mondo – </w:t>
      </w:r>
      <w:r>
        <w:rPr>
          <w:i/>
          <w:sz w:val="20"/>
          <w:szCs w:val="20"/>
        </w:rPr>
        <w:t>Sussidiario antropologico</w:t>
        <w:tab/>
        <w:tab/>
        <w:tab/>
        <w:t xml:space="preserve">      </w:t>
      </w:r>
      <w:r>
        <w:rPr>
          <w:sz w:val="20"/>
          <w:szCs w:val="20"/>
        </w:rPr>
        <w:t>9788824790574</w:t>
      </w:r>
    </w:p>
    <w:p>
      <w:pPr>
        <w:pStyle w:val="Normal1"/>
        <w:widowControl w:val="false"/>
        <w:pBdr/>
        <w:tabs>
          <w:tab w:val="clear" w:pos="720"/>
          <w:tab w:val="left" w:pos="4442" w:leader="none"/>
        </w:tabs>
        <w:spacing w:lineRule="auto" w:line="240"/>
        <w:rPr>
          <w:color w:val="231F20"/>
          <w:sz w:val="20"/>
          <w:szCs w:val="20"/>
        </w:rPr>
      </w:pPr>
      <w:r>
        <w:rPr>
          <w:sz w:val="20"/>
          <w:szCs w:val="20"/>
        </w:rPr>
        <w:t>Classe 5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Scopriamo il mondo – </w:t>
      </w:r>
      <w:r>
        <w:rPr>
          <w:i/>
          <w:sz w:val="20"/>
          <w:szCs w:val="20"/>
        </w:rPr>
        <w:t>Sussidiario antropologico</w:t>
      </w:r>
      <w:r>
        <w:rPr>
          <w:sz w:val="20"/>
          <w:szCs w:val="20"/>
        </w:rPr>
        <w:tab/>
        <w:tab/>
        <w:tab/>
        <w:t xml:space="preserve">      9788824790659</w:t>
      </w:r>
    </w:p>
    <w:p>
      <w:pPr>
        <w:pStyle w:val="Normal1"/>
        <w:widowControl w:val="false"/>
        <w:pBdr/>
        <w:tabs>
          <w:tab w:val="clear" w:pos="720"/>
          <w:tab w:val="left" w:pos="4442" w:leader="none"/>
        </w:tabs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Classe 4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Scopriamo il mondo – </w:t>
      </w:r>
      <w:r>
        <w:rPr>
          <w:i/>
          <w:sz w:val="20"/>
          <w:szCs w:val="20"/>
        </w:rPr>
        <w:t>Sussidiario scientifico</w:t>
        <w:tab/>
        <w:tab/>
        <w:tab/>
        <w:tab/>
        <w:t xml:space="preserve">      </w:t>
      </w:r>
      <w:r>
        <w:rPr>
          <w:sz w:val="20"/>
          <w:szCs w:val="20"/>
        </w:rPr>
        <w:t>9788824790611</w:t>
      </w:r>
    </w:p>
    <w:p>
      <w:pPr>
        <w:pStyle w:val="Normal1"/>
        <w:widowControl w:val="false"/>
        <w:pBdr/>
        <w:tabs>
          <w:tab w:val="clear" w:pos="720"/>
          <w:tab w:val="left" w:pos="4442" w:leader="none"/>
        </w:tabs>
        <w:spacing w:lineRule="auto" w:line="240"/>
        <w:rPr>
          <w:sz w:val="18"/>
          <w:szCs w:val="18"/>
        </w:rPr>
      </w:pPr>
      <w:r>
        <w:rPr>
          <w:sz w:val="20"/>
          <w:szCs w:val="20"/>
        </w:rPr>
        <w:t>Classe 5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Scopriamo il mondo – </w:t>
      </w:r>
      <w:r>
        <w:rPr>
          <w:i/>
          <w:sz w:val="20"/>
          <w:szCs w:val="20"/>
        </w:rPr>
        <w:t>Sussidiario scientifico</w:t>
        <w:tab/>
        <w:tab/>
        <w:tab/>
        <w:tab/>
        <w:t xml:space="preserve">      </w:t>
      </w:r>
      <w:r>
        <w:rPr>
          <w:sz w:val="20"/>
          <w:szCs w:val="20"/>
        </w:rPr>
        <w:t>9788824790697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120"/>
        <w:ind w:left="357" w:hanging="0"/>
        <w:rPr>
          <w:sz w:val="20"/>
          <w:szCs w:val="20"/>
        </w:rPr>
      </w:pPr>
      <w:r>
        <w:rPr>
          <w:rFonts w:eastAsia="Calibri" w:cs="Calibri" w:ascii="Calibri" w:hAnsi="Calibri"/>
          <w:b/>
          <w:sz w:val="28"/>
          <w:szCs w:val="28"/>
        </w:rPr>
        <w:t xml:space="preserve">Perché propongo di adottare </w:t>
      </w:r>
      <w:r>
        <w:rPr>
          <w:rFonts w:eastAsia="Calibri" w:cs="Calibri" w:ascii="Calibri" w:hAnsi="Calibri"/>
          <w:b/>
          <w:i/>
          <w:sz w:val="28"/>
          <w:szCs w:val="28"/>
        </w:rPr>
        <w:t>SCOPRIAMO IL MONDO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È un progetto che va oltre i contenuti: </w:t>
      </w:r>
      <w:r>
        <w:rPr>
          <w:b/>
          <w:sz w:val="20"/>
          <w:szCs w:val="20"/>
        </w:rPr>
        <w:t>insegna</w:t>
      </w:r>
      <w:r>
        <w:rPr>
          <w:sz w:val="20"/>
          <w:szCs w:val="20"/>
        </w:rPr>
        <w:t xml:space="preserve"> passo passo </w:t>
      </w:r>
      <w:r>
        <w:rPr>
          <w:b/>
          <w:sz w:val="20"/>
          <w:szCs w:val="20"/>
        </w:rPr>
        <w:t>metodi e strategie di studio</w:t>
      </w:r>
      <w:r>
        <w:rPr>
          <w:sz w:val="20"/>
          <w:szCs w:val="20"/>
        </w:rPr>
        <w:t xml:space="preserve">. 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>L’</w:t>
      </w:r>
      <w:r>
        <w:rPr>
          <w:b/>
          <w:sz w:val="20"/>
          <w:szCs w:val="20"/>
        </w:rPr>
        <w:t>approccio a spirale</w:t>
      </w:r>
      <w:r>
        <w:rPr>
          <w:sz w:val="20"/>
          <w:szCs w:val="20"/>
        </w:rPr>
        <w:t xml:space="preserve"> agevola la comprensione: </w:t>
      </w:r>
      <w:r>
        <w:rPr>
          <w:b/>
          <w:sz w:val="20"/>
          <w:szCs w:val="20"/>
        </w:rPr>
        <w:t>saperi di base</w:t>
      </w:r>
      <w:r>
        <w:rPr>
          <w:sz w:val="20"/>
          <w:szCs w:val="20"/>
        </w:rPr>
        <w:t xml:space="preserve"> - approfondimento - verifica - nuovo argomento.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Viene privilegiato </w:t>
      </w:r>
      <w:r>
        <w:rPr>
          <w:b/>
          <w:sz w:val="20"/>
          <w:szCs w:val="20"/>
        </w:rPr>
        <w:t>l’approccio visivo</w:t>
      </w:r>
      <w:r>
        <w:rPr>
          <w:sz w:val="20"/>
          <w:szCs w:val="20"/>
        </w:rPr>
        <w:t>, utile per il coinvolgimento con grandi immagini di apertura e per il ripasso, grazie a una sintesi visuale.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L’approccio allo studio della </w:t>
      </w:r>
      <w:r>
        <w:rPr>
          <w:b/>
          <w:sz w:val="20"/>
          <w:szCs w:val="20"/>
        </w:rPr>
        <w:t>storia</w:t>
      </w:r>
      <w:r>
        <w:rPr>
          <w:sz w:val="20"/>
          <w:szCs w:val="20"/>
        </w:rPr>
        <w:t xml:space="preserve"> rivolge un’attenzione particolare alla lettura delle </w:t>
      </w:r>
      <w:r>
        <w:rPr>
          <w:b/>
          <w:sz w:val="20"/>
          <w:szCs w:val="20"/>
        </w:rPr>
        <w:t>fonti</w:t>
      </w:r>
      <w:r>
        <w:rPr>
          <w:sz w:val="20"/>
          <w:szCs w:val="20"/>
        </w:rPr>
        <w:t>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Il progetto include due quaderni interamente dedicati alle </w:t>
      </w:r>
      <w:r>
        <w:rPr>
          <w:b/>
          <w:sz w:val="20"/>
          <w:szCs w:val="20"/>
        </w:rPr>
        <w:t>mappe</w:t>
      </w:r>
      <w:r>
        <w:rPr>
          <w:sz w:val="20"/>
          <w:szCs w:val="20"/>
        </w:rPr>
        <w:t>, validi strumenti compensativi per alunni con BES e di consolidamento del metodo di studio.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>L’attenzione all’</w:t>
      </w:r>
      <w:r>
        <w:rPr>
          <w:b/>
          <w:sz w:val="20"/>
          <w:szCs w:val="20"/>
        </w:rPr>
        <w:t xml:space="preserve">Educazione Civica </w:t>
      </w:r>
      <w:r>
        <w:rPr>
          <w:sz w:val="20"/>
          <w:szCs w:val="20"/>
        </w:rPr>
        <w:t xml:space="preserve">è presente sia nelle pagine del volume con un percorso interdisciplinare sia nel </w:t>
      </w:r>
      <w:r>
        <w:rPr>
          <w:b/>
          <w:sz w:val="20"/>
          <w:szCs w:val="20"/>
        </w:rPr>
        <w:t>quaderno dedicato</w:t>
      </w:r>
      <w:r>
        <w:rPr>
          <w:sz w:val="20"/>
          <w:szCs w:val="20"/>
        </w:rPr>
        <w:t>, allineato perfettamente alle Linee guida del MIUR per lo sviluppo delle competenze di cittadinanza. Nel quaderno sono presenti anche le verifiche formative e i compiti di realtà che mi aiutano per la nuova valutazione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L’offerta di materiali per l’insegnante è molto ampia e con una reale utilità pratica: le guide hanno un ricco apparato per lo sviluppo e la </w:t>
      </w:r>
      <w:r>
        <w:rPr>
          <w:b/>
          <w:sz w:val="20"/>
          <w:szCs w:val="20"/>
        </w:rPr>
        <w:t>valutazione dell’Educazione Civica</w:t>
      </w:r>
      <w:r>
        <w:rPr>
          <w:sz w:val="20"/>
          <w:szCs w:val="20"/>
        </w:rPr>
        <w:t xml:space="preserve">, la </w:t>
      </w:r>
      <w:r>
        <w:rPr>
          <w:b/>
          <w:sz w:val="20"/>
          <w:szCs w:val="20"/>
        </w:rPr>
        <w:t>Didattica Digitale Integrata</w:t>
      </w:r>
      <w:r>
        <w:rPr>
          <w:sz w:val="20"/>
          <w:szCs w:val="20"/>
        </w:rPr>
        <w:t xml:space="preserve"> e la </w:t>
      </w:r>
      <w:r>
        <w:rPr>
          <w:b/>
          <w:sz w:val="20"/>
          <w:szCs w:val="20"/>
        </w:rPr>
        <w:t>progettazione per nuclei fondanti</w:t>
      </w:r>
      <w:r>
        <w:rPr>
          <w:sz w:val="20"/>
          <w:szCs w:val="20"/>
        </w:rPr>
        <w:t>. La presenza di strumenti compensativi, testi semplificati e un portale disciplinare dedicato mi aiutano inoltre a sviluppare una didattica dinamica e inclusiva. La Casa Editrice mi fornisce assistenza e aggiornamento durante tutto l’anno scolastico.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Il progetto è arricchito da un vasto </w:t>
      </w:r>
      <w:r>
        <w:rPr>
          <w:b/>
          <w:sz w:val="20"/>
          <w:szCs w:val="20"/>
        </w:rPr>
        <w:t>apparato per la valutazione</w:t>
      </w:r>
      <w:r>
        <w:rPr>
          <w:sz w:val="20"/>
          <w:szCs w:val="20"/>
        </w:rPr>
        <w:t xml:space="preserve"> con verifiche (nel Sussidiario e in Guida), materiali per l’esposizione orale, compiti di realtà con proposte anche per lo sviluppo delle competenze digitali, prove INVALSI e altro ancora. Sono numerosi e differenziati gli strumenti offerti per una valutazione realmente </w:t>
      </w:r>
      <w:r>
        <w:rPr>
          <w:b/>
          <w:sz w:val="20"/>
          <w:szCs w:val="20"/>
        </w:rPr>
        <w:t>formativa</w:t>
      </w:r>
      <w:r>
        <w:rPr>
          <w:sz w:val="20"/>
          <w:szCs w:val="20"/>
        </w:rPr>
        <w:t xml:space="preserve"> nell’applicazione delle nuove </w:t>
      </w:r>
      <w:r>
        <w:rPr>
          <w:b/>
          <w:sz w:val="20"/>
          <w:szCs w:val="20"/>
        </w:rPr>
        <w:t>Linee guida ministeriali</w:t>
      </w:r>
      <w:r>
        <w:rPr>
          <w:sz w:val="20"/>
          <w:szCs w:val="20"/>
        </w:rPr>
        <w:t xml:space="preserve"> (OM 172/20).</w:t>
      </w:r>
    </w:p>
    <w:p>
      <w:pPr>
        <w:pStyle w:val="Normal1"/>
        <w:spacing w:lineRule="auto" w:line="240"/>
        <w:rPr>
          <w:sz w:val="20"/>
          <w:szCs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 narrow">
    <w:altName w:val="sans-serif"/>
    <w:charset w:val="00"/>
    <w:family w:val="auto"/>
    <w:pitch w:val="default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40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Ferretti Educational Srl</w:t>
    </w:r>
  </w:p>
  <w:p>
    <w:pPr>
      <w:pStyle w:val="Corpodeltesto"/>
      <w:pBdr/>
      <w:spacing w:lineRule="auto" w:line="240" w:before="0" w:after="0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Via F.lli De Filippo , 20 -70131 Bari Carbonara -Ba</w:t>
    </w:r>
  </w:p>
  <w:p>
    <w:pPr>
      <w:pStyle w:val="Corpodeltesto"/>
      <w:pBdr/>
      <w:spacing w:lineRule="auto" w:line="276" w:before="0" w:after="0"/>
      <w:jc w:val="center"/>
      <w:rPr>
        <w:color w:val="000000"/>
      </w:rPr>
    </w:pPr>
    <w:r>
      <w:rPr>
        <w:rFonts w:ascii="arial narrow;sans-serif" w:hAnsi="arial narrow;sans-serif"/>
        <w:color w:val="000000"/>
        <w:sz w:val="28"/>
      </w:rPr>
      <w:t xml:space="preserve">Tel/ 0805654306  </w:t>
    </w:r>
    <w:r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3594735</wp:posOffset>
          </wp:positionH>
          <wp:positionV relativeFrom="paragraph">
            <wp:posOffset>20955</wp:posOffset>
          </wp:positionV>
          <wp:extent cx="199390" cy="186055"/>
          <wp:effectExtent l="0" t="0" r="0" b="0"/>
          <wp:wrapSquare wrapText="largest"/>
          <wp:docPr id="6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390" cy="186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;sans-serif" w:hAnsi="arial narrow;sans-serif"/>
        <w:color w:val="000000"/>
        <w:sz w:val="28"/>
      </w:rPr>
      <w:t xml:space="preserve"> </w:t>
    </w:r>
    <w:r>
      <w:rPr>
        <w:rFonts w:ascii="arial narrow;sans-serif" w:hAnsi="arial narrow;sans-serif"/>
        <w:color w:val="000000"/>
        <w:sz w:val="28"/>
      </w:rPr>
      <w:t xml:space="preserve">    </w:t>
    </w:r>
  </w:p>
  <w:p>
    <w:pPr>
      <w:pStyle w:val="Corpodeltesto"/>
      <w:pBdr/>
      <w:spacing w:lineRule="auto" w:line="276" w:before="0" w:after="0"/>
      <w:jc w:val="center"/>
      <w:rPr>
        <w:b/>
        <w:b/>
        <w:bCs/>
        <w:i/>
        <w:i/>
        <w:iCs/>
        <w:color w:val="3465A4"/>
      </w:rPr>
    </w:pPr>
    <w:r>
      <w:rPr>
        <w:rFonts w:ascii="arial narrow;sans-serif" w:hAnsi="arial narrow;sans-serif"/>
        <w:b/>
        <w:bCs/>
        <w:i/>
        <w:iCs/>
        <w:color w:val="3465A4"/>
        <w:sz w:val="28"/>
      </w:rPr>
      <w:t>ferrettieducationalsrl@gmail.com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lineRule="auto" w:line="240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639685" cy="267335"/>
              <wp:effectExtent l="0" t="0" r="0" b="0"/>
              <wp:wrapTopAndBottom/>
              <wp:docPr id="3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200" cy="266760"/>
                      </a:xfrm>
                      <a:prstGeom prst="rect">
                        <a:avLst/>
                      </a:prstGeom>
                      <a:solidFill>
                        <a:srgbClr val="e62e2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fillcolor="#e62e2d" stroked="f" style="position:absolute;margin-left:-72pt;margin-top:-36pt;width:601.45pt;height:20.95pt;v-text-anchor:middle">
              <w10:wrap type="none"/>
              <v:fill o:detectmouseclick="t" type="solid" color2="#19d1d2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4615180</wp:posOffset>
          </wp:positionH>
          <wp:positionV relativeFrom="paragraph">
            <wp:posOffset>398780</wp:posOffset>
          </wp:positionV>
          <wp:extent cx="1658620" cy="1149985"/>
          <wp:effectExtent l="0" t="0" r="0" b="0"/>
          <wp:wrapSquare wrapText="largest"/>
          <wp:docPr id="5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D9ppI0XkEz9/IV0j7U+ku/qe0A==">AMUW2mWNPu6C1P4CdhuRY9g3U1AANsd2vEF3eFcIiAgXTwrJTndgXEfL6YW6HHb1jVQbLuH+djLWFzXnABOYMvXEcrLyGNC2ETvBhRFv8CfrLAoYj0mqX3Q=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1</Pages>
  <Words>377</Words>
  <Characters>2299</Characters>
  <CharactersWithSpaces>2710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2021-03-02T20:24:58Z</dcterms:modified>
  <cp:revision>1</cp:revision>
  <dc:subject/>
  <dc:title/>
</cp:coreProperties>
</file>