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929255" cy="564515"/>
            <wp:effectExtent l="0" t="0" r="0" b="0"/>
            <wp:wrapTopAndBottom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Per l’anno scolastico______________ nella classe ______________ si propone l’adozione del testo:</w:t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114300" distB="114300" distL="114300" distR="11430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433705" cy="434340"/>
            <wp:effectExtent l="0" t="0" r="0" b="0"/>
            <wp:wrapSquare wrapText="bothSides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  <w:t>Germana Girotti, Tiziana Canali, Donatella Merlo</w:t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  <w:t>PASSWORD</w:t>
      </w:r>
    </w:p>
    <w:p>
      <w:pPr>
        <w:pStyle w:val="Normal1"/>
        <w:widowControl w:val="false"/>
        <w:spacing w:lineRule="auto" w:line="240"/>
        <w:ind w:left="720" w:hanging="0"/>
        <w:jc w:val="both"/>
        <w:rPr>
          <w:b/>
          <w:b/>
          <w:i/>
          <w:i/>
          <w:color w:val="E62E2D"/>
          <w:sz w:val="20"/>
          <w:szCs w:val="20"/>
        </w:rPr>
      </w:pPr>
      <w:r>
        <w:rPr>
          <w:b/>
          <w:i/>
          <w:color w:val="E62E2D"/>
          <w:sz w:val="20"/>
          <w:szCs w:val="20"/>
        </w:rPr>
        <w:t>Minerva Scuola</w:t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sz w:val="20"/>
          <w:szCs w:val="20"/>
        </w:rPr>
      </w:pPr>
      <w:r>
        <w:rPr>
          <w:b/>
          <w:color w:val="E62E2D"/>
          <w:sz w:val="20"/>
          <w:szCs w:val="20"/>
        </w:rPr>
        <w:t>Configurazione:</w:t>
      </w:r>
    </w:p>
    <w:p>
      <w:pPr>
        <w:pStyle w:val="Normal1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ind w:left="0" w:hanging="0"/>
        <w:rPr>
          <w:sz w:val="20"/>
          <w:szCs w:val="20"/>
        </w:rPr>
      </w:pPr>
      <w:r>
        <w:rPr>
          <w:sz w:val="20"/>
          <w:szCs w:val="20"/>
        </w:rPr>
        <w:t>Classe 4</w:t>
      </w: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 Password – </w:t>
      </w:r>
      <w:r>
        <w:rPr>
          <w:i/>
          <w:sz w:val="20"/>
          <w:szCs w:val="20"/>
        </w:rPr>
        <w:t>Sussidiario unico</w:t>
      </w:r>
      <w:r>
        <w:rPr>
          <w:sz w:val="20"/>
          <w:szCs w:val="20"/>
        </w:rPr>
        <w:tab/>
        <w:tab/>
        <w:tab/>
        <w:tab/>
        <w:tab/>
        <w:tab/>
        <w:t xml:space="preserve">      9788829860333</w:t>
      </w:r>
    </w:p>
    <w:p>
      <w:pPr>
        <w:pStyle w:val="Normal1"/>
        <w:spacing w:lineRule="auto" w:line="240"/>
        <w:ind w:left="0" w:hanging="0"/>
        <w:rPr>
          <w:sz w:val="20"/>
          <w:szCs w:val="20"/>
        </w:rPr>
      </w:pPr>
      <w:r>
        <w:rPr>
          <w:sz w:val="20"/>
          <w:szCs w:val="20"/>
        </w:rPr>
        <w:t>Classe 5</w:t>
      </w: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 Password – </w:t>
      </w:r>
      <w:r>
        <w:rPr>
          <w:i/>
          <w:sz w:val="20"/>
          <w:szCs w:val="20"/>
        </w:rPr>
        <w:t>Sussidiario unico</w:t>
      </w:r>
      <w:r>
        <w:rPr>
          <w:sz w:val="20"/>
          <w:szCs w:val="20"/>
        </w:rPr>
        <w:tab/>
        <w:tab/>
        <w:tab/>
        <w:tab/>
        <w:tab/>
        <w:tab/>
        <w:t xml:space="preserve">      9788829860456</w:t>
      </w:r>
    </w:p>
    <w:p>
      <w:pPr>
        <w:pStyle w:val="Normal1"/>
        <w:spacing w:lineRule="auto" w:line="240"/>
        <w:ind w:left="0" w:hanging="0"/>
        <w:rPr>
          <w:sz w:val="20"/>
          <w:szCs w:val="20"/>
        </w:rPr>
      </w:pPr>
      <w:r>
        <w:rPr>
          <w:sz w:val="20"/>
          <w:szCs w:val="20"/>
        </w:rPr>
        <w:t>Classe 4</w:t>
      </w: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 Password – </w:t>
      </w:r>
      <w:r>
        <w:rPr>
          <w:i/>
          <w:sz w:val="20"/>
          <w:szCs w:val="20"/>
        </w:rPr>
        <w:t>Sussidiario antropologico</w:t>
        <w:tab/>
        <w:tab/>
        <w:tab/>
        <w:tab/>
        <w:tab/>
        <w:t xml:space="preserve">      </w:t>
      </w:r>
      <w:r>
        <w:rPr>
          <w:sz w:val="20"/>
          <w:szCs w:val="20"/>
        </w:rPr>
        <w:t>9788829860531</w:t>
      </w:r>
    </w:p>
    <w:p>
      <w:pPr>
        <w:pStyle w:val="Normal1"/>
        <w:widowControl w:val="false"/>
        <w:pBdr/>
        <w:tabs>
          <w:tab w:val="clear" w:pos="720"/>
          <w:tab w:val="left" w:pos="4442" w:leader="none"/>
        </w:tabs>
        <w:spacing w:lineRule="auto" w:line="240"/>
        <w:rPr>
          <w:color w:val="231F20"/>
          <w:sz w:val="20"/>
          <w:szCs w:val="20"/>
        </w:rPr>
      </w:pPr>
      <w:r>
        <w:rPr>
          <w:sz w:val="20"/>
          <w:szCs w:val="20"/>
        </w:rPr>
        <w:t>Classe 5</w:t>
      </w: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 Password – </w:t>
      </w:r>
      <w:r>
        <w:rPr>
          <w:i/>
          <w:sz w:val="20"/>
          <w:szCs w:val="20"/>
        </w:rPr>
        <w:t>Sussidiario antropologico</w:t>
      </w:r>
      <w:r>
        <w:rPr>
          <w:sz w:val="20"/>
          <w:szCs w:val="20"/>
        </w:rPr>
        <w:tab/>
        <w:tab/>
        <w:tab/>
        <w:tab/>
        <w:t xml:space="preserve">    </w:t>
        <w:tab/>
        <w:t xml:space="preserve">      9788829860616</w:t>
      </w:r>
    </w:p>
    <w:p>
      <w:pPr>
        <w:pStyle w:val="Normal1"/>
        <w:widowControl w:val="false"/>
        <w:pBdr/>
        <w:tabs>
          <w:tab w:val="clear" w:pos="720"/>
          <w:tab w:val="left" w:pos="4442" w:leader="none"/>
        </w:tabs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Classe 4</w:t>
      </w: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 Password– </w:t>
      </w:r>
      <w:r>
        <w:rPr>
          <w:i/>
          <w:sz w:val="20"/>
          <w:szCs w:val="20"/>
        </w:rPr>
        <w:t>Sussidiario scientifico</w:t>
        <w:tab/>
        <w:tab/>
        <w:tab/>
        <w:tab/>
        <w:tab/>
        <w:t xml:space="preserve">      </w:t>
      </w:r>
      <w:r>
        <w:rPr>
          <w:sz w:val="20"/>
          <w:szCs w:val="20"/>
        </w:rPr>
        <w:t>9788829860579</w:t>
      </w:r>
    </w:p>
    <w:p>
      <w:pPr>
        <w:pStyle w:val="Normal1"/>
        <w:widowControl w:val="false"/>
        <w:pBdr/>
        <w:tabs>
          <w:tab w:val="clear" w:pos="720"/>
          <w:tab w:val="left" w:pos="4442" w:leader="none"/>
        </w:tabs>
        <w:spacing w:lineRule="auto" w:line="240"/>
        <w:rPr>
          <w:sz w:val="18"/>
          <w:szCs w:val="18"/>
        </w:rPr>
      </w:pPr>
      <w:r>
        <w:rPr>
          <w:sz w:val="20"/>
          <w:szCs w:val="20"/>
        </w:rPr>
        <w:t>Classe 5</w:t>
      </w: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 Password – </w:t>
      </w:r>
      <w:r>
        <w:rPr>
          <w:i/>
          <w:sz w:val="20"/>
          <w:szCs w:val="20"/>
        </w:rPr>
        <w:t>Sussidiario scientifico</w:t>
        <w:tab/>
        <w:tab/>
        <w:tab/>
        <w:tab/>
        <w:tab/>
        <w:t xml:space="preserve">      </w:t>
      </w:r>
      <w:r>
        <w:rPr>
          <w:sz w:val="20"/>
          <w:szCs w:val="20"/>
        </w:rPr>
        <w:t>9788829860654</w:t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0" w:after="120"/>
        <w:ind w:left="357" w:hanging="0"/>
        <w:rPr>
          <w:sz w:val="20"/>
          <w:szCs w:val="20"/>
        </w:rPr>
      </w:pPr>
      <w:r>
        <w:rPr>
          <w:rFonts w:eastAsia="Calibri" w:cs="Calibri" w:ascii="Calibri" w:hAnsi="Calibri"/>
          <w:b/>
          <w:sz w:val="28"/>
          <w:szCs w:val="28"/>
        </w:rPr>
        <w:t xml:space="preserve">Perché propongo di adottare </w:t>
      </w:r>
      <w:r>
        <w:rPr>
          <w:rFonts w:eastAsia="Calibri" w:cs="Calibri" w:ascii="Calibri" w:hAnsi="Calibri"/>
          <w:b/>
          <w:i/>
          <w:sz w:val="28"/>
          <w:szCs w:val="28"/>
        </w:rPr>
        <w:t>PASSWORD</w:t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Le parole sono al centro del progetto. Lo </w:t>
      </w:r>
      <w:r>
        <w:rPr>
          <w:b/>
          <w:sz w:val="20"/>
          <w:szCs w:val="20"/>
        </w:rPr>
        <w:t>sviluppo della competenza lessicale</w:t>
      </w:r>
      <w:r>
        <w:rPr>
          <w:sz w:val="20"/>
          <w:szCs w:val="20"/>
        </w:rPr>
        <w:t xml:space="preserve"> parte dalle parole-chiave disciplinari aiutando l’alunno a costruirsi il proprio vocabolario e a fare collegamenti interdisciplinari. Inoltre, il confronto tra due parole caratterizzanti la tematica è un input per far ragionare sull’argomento.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Arial" w:hAnsi="Arial" w:eastAsia="Arial" w:cs="Arial"/>
          <w:sz w:val="20"/>
          <w:szCs w:val="20"/>
        </w:rPr>
      </w:pPr>
      <w:r>
        <w:rPr>
          <w:sz w:val="20"/>
          <w:szCs w:val="20"/>
        </w:rPr>
        <w:t>Ciascuna disciplina ha delle aperture dedicate al confronto (ieri/oggi, vicino/lontano, grande/piccolo, dentro/fuori) che mi permettono di attivare l’interesse degli alunni ed esplorare insieme gli argomenti che verranno presentati.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Un progetto che va al di là delle nozioni disciplinari: i volumi e i quaderni dedicati insegnano agli studenti lo sviluppo di un proprio </w:t>
      </w:r>
      <w:r>
        <w:rPr>
          <w:b/>
          <w:sz w:val="20"/>
          <w:szCs w:val="20"/>
        </w:rPr>
        <w:t>metodo di studio</w:t>
      </w:r>
      <w:r>
        <w:rPr>
          <w:sz w:val="20"/>
          <w:szCs w:val="20"/>
        </w:rPr>
        <w:t xml:space="preserve">, la capacità di </w:t>
      </w:r>
      <w:r>
        <w:rPr>
          <w:b/>
          <w:sz w:val="20"/>
          <w:szCs w:val="20"/>
        </w:rPr>
        <w:t>sintesi</w:t>
      </w:r>
      <w:r>
        <w:rPr>
          <w:sz w:val="20"/>
          <w:szCs w:val="20"/>
        </w:rPr>
        <w:t xml:space="preserve"> e la gestione dell’</w:t>
      </w:r>
      <w:r>
        <w:rPr>
          <w:b/>
          <w:sz w:val="20"/>
          <w:szCs w:val="20"/>
        </w:rPr>
        <w:t>esposizione orale</w:t>
      </w:r>
      <w:r>
        <w:rPr>
          <w:sz w:val="20"/>
          <w:szCs w:val="20"/>
        </w:rPr>
        <w:t>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b/>
          <w:sz w:val="20"/>
          <w:szCs w:val="20"/>
        </w:rPr>
        <w:t>L’Educazione Civica</w:t>
      </w:r>
      <w:r>
        <w:rPr>
          <w:sz w:val="20"/>
          <w:szCs w:val="20"/>
        </w:rPr>
        <w:t xml:space="preserve"> è affrontata con approccio interdisciplinare nei volumi e nel quaderno dedicato, allineato perfettamente alle nuove Linee guida del MIUR. Nel quaderno sono presenti anche le verifiche formative e i compiti di realtà che mi aiutano per la nuova valutazione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L’offerta di materiali per l’insegnante è molto ampia e con una reale utilità pratica: le guide hanno un ricco apparato per lo sviluppo e la </w:t>
      </w:r>
      <w:r>
        <w:rPr>
          <w:b/>
          <w:sz w:val="20"/>
          <w:szCs w:val="20"/>
        </w:rPr>
        <w:t>valutazione dell’Educazione Civica</w:t>
      </w:r>
      <w:r>
        <w:rPr>
          <w:sz w:val="20"/>
          <w:szCs w:val="20"/>
        </w:rPr>
        <w:t xml:space="preserve">, la </w:t>
      </w:r>
      <w:r>
        <w:rPr>
          <w:b/>
          <w:sz w:val="20"/>
          <w:szCs w:val="20"/>
        </w:rPr>
        <w:t>Didattica Digitale Integrata</w:t>
      </w:r>
      <w:r>
        <w:rPr>
          <w:sz w:val="20"/>
          <w:szCs w:val="20"/>
        </w:rPr>
        <w:t xml:space="preserve"> e la </w:t>
      </w:r>
      <w:r>
        <w:rPr>
          <w:b/>
          <w:sz w:val="20"/>
          <w:szCs w:val="20"/>
        </w:rPr>
        <w:t>progettazione per nuclei fondanti</w:t>
      </w:r>
      <w:r>
        <w:rPr>
          <w:sz w:val="20"/>
          <w:szCs w:val="20"/>
        </w:rPr>
        <w:t>. La presenza di strumenti compensativi, testi semplificati e studio assistito e un portale disciplinare dedicato mi aiutano inoltre a sviluppare una didattica dinamica e inclusiva. La Casa Editrice mi fornisce assistenza e aggiornamento durante tutto l’anno scolastico.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Il progetto è arricchito da un vasto </w:t>
      </w:r>
      <w:r>
        <w:rPr>
          <w:b/>
          <w:sz w:val="20"/>
          <w:szCs w:val="20"/>
        </w:rPr>
        <w:t>apparato per la valutazione</w:t>
      </w:r>
      <w:r>
        <w:rPr>
          <w:sz w:val="20"/>
          <w:szCs w:val="20"/>
        </w:rPr>
        <w:t xml:space="preserve"> con verifiche (nel Sussidiario e in Guida), materiali per l’esposizione orale, compiti di realtà con proposte anche per lo sviluppo delle competenze digitali, prove INVALSI e altro ancora. Sono numerosi e differenziati gli strumenti offerti per una valutazione realmente </w:t>
      </w:r>
      <w:r>
        <w:rPr>
          <w:b/>
          <w:sz w:val="20"/>
          <w:szCs w:val="20"/>
        </w:rPr>
        <w:t>formativa</w:t>
      </w:r>
      <w:r>
        <w:rPr>
          <w:sz w:val="20"/>
          <w:szCs w:val="20"/>
        </w:rPr>
        <w:t xml:space="preserve"> nell’applicazione delle nuove </w:t>
      </w:r>
      <w:r>
        <w:rPr>
          <w:b/>
          <w:sz w:val="20"/>
          <w:szCs w:val="20"/>
        </w:rPr>
        <w:t>Linee guida ministeriali</w:t>
      </w:r>
      <w:r>
        <w:rPr>
          <w:sz w:val="20"/>
          <w:szCs w:val="20"/>
        </w:rPr>
        <w:t xml:space="preserve"> (OM 172/20).</w:t>
      </w:r>
    </w:p>
    <w:p>
      <w:pPr>
        <w:pStyle w:val="Normal1"/>
        <w:spacing w:lineRule="auto" w:line="240"/>
        <w:rPr>
          <w:sz w:val="20"/>
          <w:szCs w:val="20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 narrow">
    <w:altName w:val="sans-serif"/>
    <w:charset w:val="00"/>
    <w:family w:val="auto"/>
    <w:pitch w:val="default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240"/>
      <w:jc w:val="center"/>
      <w:rPr>
        <w:rFonts w:ascii="arial narrow;sans-serif" w:hAnsi="arial narrow;sans-serif"/>
        <w:color w:val="000000"/>
        <w:sz w:val="28"/>
      </w:rPr>
    </w:pPr>
    <w:r>
      <w:rPr>
        <w:rFonts w:ascii="arial narrow;sans-serif" w:hAnsi="arial narrow;sans-serif"/>
        <w:color w:val="000000"/>
        <w:sz w:val="28"/>
      </w:rPr>
      <w:t>Ferretti Educational Srl</w:t>
    </w:r>
  </w:p>
  <w:p>
    <w:pPr>
      <w:pStyle w:val="Corpodeltesto"/>
      <w:pBdr/>
      <w:spacing w:lineRule="auto" w:line="240" w:before="0" w:after="0"/>
      <w:jc w:val="center"/>
      <w:rPr>
        <w:rFonts w:ascii="arial narrow;sans-serif" w:hAnsi="arial narrow;sans-serif"/>
        <w:color w:val="000000"/>
        <w:sz w:val="28"/>
      </w:rPr>
    </w:pPr>
    <w:r>
      <w:rPr>
        <w:rFonts w:ascii="arial narrow;sans-serif" w:hAnsi="arial narrow;sans-serif"/>
        <w:color w:val="000000"/>
        <w:sz w:val="28"/>
      </w:rPr>
      <w:t>Via F.lli De Filippo , 20 -70131 Bari Carbonara -Ba</w:t>
    </w:r>
  </w:p>
  <w:p>
    <w:pPr>
      <w:pStyle w:val="Corpodeltesto"/>
      <w:pBdr/>
      <w:spacing w:lineRule="auto" w:line="276" w:before="0" w:after="0"/>
      <w:jc w:val="center"/>
      <w:rPr>
        <w:color w:val="000000"/>
      </w:rPr>
    </w:pPr>
    <w:r>
      <w:rPr>
        <w:rFonts w:ascii="arial narrow;sans-serif" w:hAnsi="arial narrow;sans-serif"/>
        <w:color w:val="000000"/>
        <w:sz w:val="28"/>
      </w:rPr>
      <w:t xml:space="preserve">Tel/ 0805654306  </w:t>
    </w:r>
    <w:r>
      <w:drawing>
        <wp:anchor behindDoc="0" distT="0" distB="0" distL="0" distR="0" simplePos="0" locked="0" layoutInCell="0" allowOverlap="1" relativeHeight="6">
          <wp:simplePos x="0" y="0"/>
          <wp:positionH relativeFrom="column">
            <wp:posOffset>3594735</wp:posOffset>
          </wp:positionH>
          <wp:positionV relativeFrom="paragraph">
            <wp:posOffset>20955</wp:posOffset>
          </wp:positionV>
          <wp:extent cx="199390" cy="186055"/>
          <wp:effectExtent l="0" t="0" r="0" b="0"/>
          <wp:wrapSquare wrapText="largest"/>
          <wp:docPr id="6" name="Immagin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390" cy="186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;sans-serif" w:hAnsi="arial narrow;sans-serif"/>
        <w:color w:val="000000"/>
        <w:sz w:val="28"/>
      </w:rPr>
      <w:t xml:space="preserve"> </w:t>
    </w:r>
    <w:r>
      <w:rPr>
        <w:rFonts w:ascii="arial narrow;sans-serif" w:hAnsi="arial narrow;sans-serif"/>
        <w:color w:val="000000"/>
        <w:sz w:val="28"/>
      </w:rPr>
      <w:t xml:space="preserve">    </w:t>
    </w:r>
  </w:p>
  <w:p>
    <w:pPr>
      <w:pStyle w:val="Corpodeltesto"/>
      <w:pBdr/>
      <w:spacing w:lineRule="auto" w:line="276" w:before="0" w:after="0"/>
      <w:jc w:val="center"/>
      <w:rPr>
        <w:b/>
        <w:b/>
        <w:bCs/>
        <w:i/>
        <w:i/>
        <w:iCs/>
        <w:color w:val="3465A4"/>
      </w:rPr>
    </w:pPr>
    <w:r>
      <w:rPr>
        <w:rFonts w:ascii="arial narrow;sans-serif" w:hAnsi="arial narrow;sans-serif"/>
        <w:b/>
        <w:bCs/>
        <w:i/>
        <w:iCs/>
        <w:color w:val="3465A4"/>
        <w:sz w:val="28"/>
      </w:rPr>
      <w:t>ferrettieducationalsrl@gmail.com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spacing w:lineRule="auto" w:line="240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630160" cy="257810"/>
              <wp:effectExtent l="0" t="0" r="0" b="0"/>
              <wp:wrapTopAndBottom/>
              <wp:docPr id="3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9480" cy="257040"/>
                      </a:xfrm>
                      <a:prstGeom prst="rect">
                        <a:avLst/>
                      </a:prstGeom>
                      <a:solidFill>
                        <a:srgbClr val="e62e2d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fillcolor="#e62e2d" stroked="f" style="position:absolute;margin-left:-72pt;margin-top:-36pt;width:600.7pt;height:20.2pt;v-text-anchor:middle">
              <w10:wrap type="none"/>
              <v:fill o:detectmouseclick="t" type="solid" color2="#19d1d2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4574540</wp:posOffset>
          </wp:positionH>
          <wp:positionV relativeFrom="paragraph">
            <wp:posOffset>421640</wp:posOffset>
          </wp:positionV>
          <wp:extent cx="1623060" cy="1125220"/>
          <wp:effectExtent l="0" t="0" r="0" b="0"/>
          <wp:wrapSquare wrapText="largest"/>
          <wp:docPr id="5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1125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8Mkb+Xp5RNaroN+012FFtnJELOQ==">AMUW2mVdB0Gy93V1VWo91bB6wY84y51+smpaQkilzrQTqzoiQ7EvYYUPTADFnl7xvhOu+GEDZNPU30Q+Irj6lay3bK3uNwz/RS4vI96++X96k7sVdI2Rfn0=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LibreOffice/7.0.2.2$Windows_X86_64 LibreOffice_project/8349ace3c3162073abd90d81fd06dcfb6b36b994</Application>
  <Pages>1</Pages>
  <Words>367</Words>
  <Characters>2313</Characters>
  <CharactersWithSpaces>2730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2021-03-02T20:23:50Z</dcterms:modified>
  <cp:revision>1</cp:revision>
  <dc:subject/>
  <dc:title/>
</cp:coreProperties>
</file>