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929255" cy="564515"/>
            <wp:effectExtent l="0" t="0" r="0" b="0"/>
            <wp:wrapTopAndBottom/>
            <wp:docPr id="1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Per l’anno scolastico______________ nella classe ______________ si propone l’adozione del testo: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drawing>
          <wp:anchor behindDoc="0" distT="114300" distB="114300" distL="114300" distR="114300" simplePos="0" locked="0" layoutInCell="0" allowOverlap="1" relativeHeight="3">
            <wp:simplePos x="0" y="0"/>
            <wp:positionH relativeFrom="column">
              <wp:posOffset>0</wp:posOffset>
            </wp:positionH>
            <wp:positionV relativeFrom="paragraph">
              <wp:posOffset>247650</wp:posOffset>
            </wp:positionV>
            <wp:extent cx="433705" cy="434340"/>
            <wp:effectExtent l="0" t="0" r="0" b="0"/>
            <wp:wrapSquare wrapText="bothSides"/>
            <wp:docPr id="2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19"/>
          <w:szCs w:val="19"/>
        </w:rPr>
      </w:pPr>
      <w:r>
        <w:rPr>
          <w:b/>
          <w:color w:val="E62E2D"/>
          <w:sz w:val="19"/>
          <w:szCs w:val="19"/>
        </w:rPr>
        <w:t>Elena Facchinetti, Paola Secchi, Gabriella Amadei, Susanna Ghirotto, Luisella Lugoboni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  <w:t>LA BELLEZZA CI UNISCE</w:t>
      </w:r>
    </w:p>
    <w:p>
      <w:pPr>
        <w:pStyle w:val="Normal1"/>
        <w:widowControl w:val="false"/>
        <w:spacing w:lineRule="auto" w:line="240"/>
        <w:ind w:left="720" w:hanging="0"/>
        <w:jc w:val="both"/>
        <w:rPr>
          <w:b/>
          <w:b/>
          <w:i/>
          <w:i/>
          <w:color w:val="E62E2D"/>
          <w:sz w:val="20"/>
          <w:szCs w:val="20"/>
        </w:rPr>
      </w:pPr>
      <w:r>
        <w:rPr>
          <w:b/>
          <w:i/>
          <w:color w:val="E62E2D"/>
          <w:sz w:val="20"/>
          <w:szCs w:val="20"/>
        </w:rPr>
        <w:t>Piemme Scuola</w:t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b/>
          <w:b/>
          <w:color w:val="E62E2D"/>
          <w:sz w:val="20"/>
          <w:szCs w:val="20"/>
        </w:rPr>
      </w:pPr>
      <w:r>
        <w:rPr>
          <w:b/>
          <w:color w:val="E62E2D"/>
          <w:sz w:val="20"/>
          <w:szCs w:val="20"/>
        </w:rPr>
      </w:r>
    </w:p>
    <w:p>
      <w:pPr>
        <w:pStyle w:val="Normal1"/>
        <w:widowControl w:val="false"/>
        <w:spacing w:lineRule="auto" w:line="240"/>
        <w:jc w:val="both"/>
        <w:rPr>
          <w:sz w:val="20"/>
          <w:szCs w:val="20"/>
        </w:rPr>
      </w:pPr>
      <w:r>
        <w:rPr>
          <w:b/>
          <w:color w:val="E62E2D"/>
          <w:sz w:val="20"/>
          <w:szCs w:val="20"/>
        </w:rPr>
        <w:t>Configurazione:</w:t>
      </w:r>
    </w:p>
    <w:p>
      <w:pPr>
        <w:pStyle w:val="Normal1"/>
        <w:widowControl w:val="false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ind w:left="0" w:hanging="0"/>
        <w:rPr>
          <w:sz w:val="20"/>
          <w:szCs w:val="20"/>
        </w:rPr>
      </w:pPr>
      <w:r>
        <w:rPr>
          <w:sz w:val="20"/>
          <w:szCs w:val="20"/>
        </w:rPr>
        <w:t>1° Ciclo La Bellezza ci unisce</w:t>
        <w:tab/>
        <w:tab/>
        <w:tab/>
        <w:tab/>
        <w:tab/>
        <w:tab/>
        <w:tab/>
        <w:t xml:space="preserve">      9788851909987</w:t>
      </w:r>
    </w:p>
    <w:p>
      <w:pPr>
        <w:pStyle w:val="Normal1"/>
        <w:widowControl w:val="false"/>
        <w:pBdr/>
        <w:tabs>
          <w:tab w:val="clear" w:pos="720"/>
          <w:tab w:val="left" w:pos="4442" w:leader="none"/>
        </w:tabs>
        <w:spacing w:lineRule="auto" w:line="240"/>
        <w:rPr>
          <w:sz w:val="20"/>
          <w:szCs w:val="20"/>
        </w:rPr>
      </w:pPr>
      <w:r>
        <w:rPr>
          <w:sz w:val="20"/>
          <w:szCs w:val="20"/>
        </w:rPr>
        <w:t>2° Ciclo La Bellezza ci unisce</w:t>
        <w:tab/>
        <w:tab/>
        <w:tab/>
        <w:tab/>
        <w:tab/>
        <w:t xml:space="preserve">      9788851910051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 w:before="0" w:after="120"/>
        <w:ind w:left="357" w:hanging="0"/>
        <w:rPr>
          <w:sz w:val="20"/>
          <w:szCs w:val="20"/>
        </w:rPr>
      </w:pPr>
      <w:r>
        <w:rPr>
          <w:rFonts w:eastAsia="Calibri" w:cs="Calibri" w:ascii="Calibri" w:hAnsi="Calibri"/>
          <w:b/>
          <w:sz w:val="28"/>
          <w:szCs w:val="28"/>
        </w:rPr>
        <w:t xml:space="preserve">Perché propongo di adottare </w:t>
      </w:r>
      <w:r>
        <w:rPr>
          <w:rFonts w:eastAsia="Calibri" w:cs="Calibri" w:ascii="Calibri" w:hAnsi="Calibri"/>
          <w:b/>
          <w:i/>
          <w:sz w:val="28"/>
          <w:szCs w:val="28"/>
        </w:rPr>
        <w:t>LA BELLEZZA CI UNISCE</w:t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L’opera si differenzia rispetto alle altre proposte editoriali. Emerge un </w:t>
      </w:r>
      <w:r>
        <w:rPr>
          <w:b/>
          <w:sz w:val="20"/>
          <w:szCs w:val="20"/>
        </w:rPr>
        <w:t>approccio originale</w:t>
      </w:r>
      <w:r>
        <w:rPr>
          <w:sz w:val="20"/>
          <w:szCs w:val="20"/>
        </w:rPr>
        <w:t xml:space="preserve">, fresco, con un percorso didattico basato sulla </w:t>
      </w:r>
      <w:r>
        <w:rPr>
          <w:b/>
          <w:sz w:val="20"/>
          <w:szCs w:val="20"/>
        </w:rPr>
        <w:t>multiculturalità</w:t>
      </w:r>
      <w:r>
        <w:rPr>
          <w:sz w:val="20"/>
          <w:szCs w:val="20"/>
        </w:rPr>
        <w:t xml:space="preserve">, sul </w:t>
      </w:r>
      <w:r>
        <w:rPr>
          <w:b/>
          <w:sz w:val="20"/>
          <w:szCs w:val="20"/>
        </w:rPr>
        <w:t>dialogo</w:t>
      </w:r>
      <w:r>
        <w:rPr>
          <w:sz w:val="20"/>
          <w:szCs w:val="20"/>
        </w:rPr>
        <w:t xml:space="preserve"> e </w:t>
      </w:r>
      <w:r>
        <w:rPr>
          <w:b/>
          <w:sz w:val="20"/>
          <w:szCs w:val="20"/>
        </w:rPr>
        <w:t>sull’inclusione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Posso lavorare con il </w:t>
      </w:r>
      <w:r>
        <w:rPr>
          <w:b/>
          <w:sz w:val="20"/>
          <w:szCs w:val="20"/>
        </w:rPr>
        <w:t>volume di classe prima</w:t>
      </w:r>
      <w:r>
        <w:rPr>
          <w:sz w:val="20"/>
          <w:szCs w:val="20"/>
        </w:rPr>
        <w:t xml:space="preserve"> sin dall’inizio dell’anno scolastico grazie a una sezione di </w:t>
      </w:r>
      <w:r>
        <w:rPr>
          <w:b/>
          <w:sz w:val="20"/>
          <w:szCs w:val="20"/>
        </w:rPr>
        <w:t>accoglienza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Con questi volumi posso impiegare le ore di Religione per un vero </w:t>
      </w:r>
      <w:r>
        <w:rPr>
          <w:b/>
          <w:sz w:val="20"/>
          <w:szCs w:val="20"/>
        </w:rPr>
        <w:t>confronto</w:t>
      </w:r>
      <w:r>
        <w:rPr>
          <w:sz w:val="20"/>
          <w:szCs w:val="20"/>
        </w:rPr>
        <w:t xml:space="preserve"> tra e con gli alunni: le </w:t>
      </w:r>
      <w:r>
        <w:rPr>
          <w:b/>
          <w:sz w:val="20"/>
          <w:szCs w:val="20"/>
        </w:rPr>
        <w:t>differenze</w:t>
      </w:r>
      <w:r>
        <w:rPr>
          <w:sz w:val="20"/>
          <w:szCs w:val="20"/>
        </w:rPr>
        <w:t xml:space="preserve">, siano esse culturali, religiose o di nazionalità, se affrontate con la conversazione, sono un elemento di </w:t>
      </w:r>
      <w:r>
        <w:rPr>
          <w:b/>
          <w:sz w:val="20"/>
          <w:szCs w:val="20"/>
        </w:rPr>
        <w:t>bellezza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>Il titolo ben sintetizza il corso: i linguaggi come l’</w:t>
      </w:r>
      <w:r>
        <w:rPr>
          <w:b/>
          <w:sz w:val="20"/>
          <w:szCs w:val="20"/>
        </w:rPr>
        <w:t>arte</w:t>
      </w:r>
      <w:r>
        <w:rPr>
          <w:sz w:val="20"/>
          <w:szCs w:val="20"/>
        </w:rPr>
        <w:t xml:space="preserve">, la </w:t>
      </w:r>
      <w:r>
        <w:rPr>
          <w:b/>
          <w:sz w:val="20"/>
          <w:szCs w:val="20"/>
        </w:rPr>
        <w:t>poesia</w:t>
      </w:r>
      <w:r>
        <w:rPr>
          <w:sz w:val="20"/>
          <w:szCs w:val="20"/>
        </w:rPr>
        <w:t xml:space="preserve"> e la </w:t>
      </w:r>
      <w:r>
        <w:rPr>
          <w:b/>
          <w:sz w:val="20"/>
          <w:szCs w:val="20"/>
        </w:rPr>
        <w:t>letteratura</w:t>
      </w:r>
      <w:r>
        <w:rPr>
          <w:sz w:val="20"/>
          <w:szCs w:val="20"/>
        </w:rPr>
        <w:t xml:space="preserve"> trasmettono una bellezza che alimenta la dimensione spirituale, base necessaria per arrivare a quella religiosa. Il percorso mi dà molteplici spunti per trattare </w:t>
      </w:r>
      <w:r>
        <w:rPr>
          <w:b/>
          <w:sz w:val="20"/>
          <w:szCs w:val="20"/>
        </w:rPr>
        <w:t>l’arte come manifestazione del sentimento religioso</w:t>
      </w:r>
      <w:r>
        <w:rPr>
          <w:sz w:val="20"/>
          <w:szCs w:val="20"/>
        </w:rPr>
        <w:t xml:space="preserve"> e farlo da prospettive diverse grazie alle sezioni </w:t>
      </w:r>
      <w:r>
        <w:rPr>
          <w:i/>
          <w:sz w:val="20"/>
          <w:szCs w:val="20"/>
        </w:rPr>
        <w:t>Dentro la cornice</w:t>
      </w:r>
      <w:r>
        <w:rPr>
          <w:sz w:val="20"/>
          <w:szCs w:val="20"/>
        </w:rPr>
        <w:t xml:space="preserve">, nei libri di testo, e ai quaderni dedicati alle principali festività cattoliche. Ad ogni opera d’arte è dedicato un video attivabile direttamente da QRcode. L’impostazione è quindi interdisciplinare. 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La struttura del corso è </w:t>
      </w:r>
      <w:r>
        <w:rPr>
          <w:b/>
          <w:sz w:val="20"/>
          <w:szCs w:val="20"/>
        </w:rPr>
        <w:t>funzionale</w:t>
      </w:r>
      <w:r>
        <w:rPr>
          <w:sz w:val="20"/>
          <w:szCs w:val="20"/>
        </w:rPr>
        <w:t>: un volume per classe, in linea con il curricolo delle altre discipline, e all’interno del volume tutto il materiale necessario, con gli esercizi e i compiti di realtà alla fine per una libertà nell’assegnazione.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 quaderni di </w:t>
      </w:r>
      <w:r>
        <w:rPr>
          <w:b/>
          <w:sz w:val="20"/>
          <w:szCs w:val="20"/>
        </w:rPr>
        <w:t>Educazione Civica</w:t>
      </w:r>
      <w:r>
        <w:rPr>
          <w:sz w:val="20"/>
          <w:szCs w:val="20"/>
        </w:rPr>
        <w:t xml:space="preserve">, con percorsi divisi per classe, sono perfettamente allineati alle Linee guida del MIUR e sono ispirati dall’enciclica di Papa Francesco </w:t>
      </w:r>
      <w:r>
        <w:rPr>
          <w:i/>
          <w:sz w:val="20"/>
          <w:szCs w:val="20"/>
        </w:rPr>
        <w:t>Laudato si’</w:t>
      </w:r>
      <w:r>
        <w:rPr>
          <w:sz w:val="20"/>
          <w:szCs w:val="20"/>
        </w:rPr>
        <w:t>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 </w:t>
      </w:r>
      <w:r>
        <w:rPr>
          <w:b/>
          <w:sz w:val="20"/>
          <w:szCs w:val="20"/>
        </w:rPr>
        <w:t>materiali per l’insegnante</w:t>
      </w:r>
      <w:r>
        <w:rPr>
          <w:sz w:val="20"/>
          <w:szCs w:val="20"/>
        </w:rPr>
        <w:t xml:space="preserve"> rispondono alle mie esigenze: guide con suggerimenti per ogni pagina del libro, progettazione, compiti di realtà; un portale dedicato con materiali e laboratori. Nelle guide, inoltre, è presente un ricco apparato per lo sviluppo dell’</w:t>
      </w:r>
      <w:r>
        <w:rPr>
          <w:b/>
          <w:sz w:val="20"/>
          <w:szCs w:val="20"/>
        </w:rPr>
        <w:t>Educazione Civica</w:t>
      </w:r>
      <w:r>
        <w:rPr>
          <w:sz w:val="20"/>
          <w:szCs w:val="20"/>
        </w:rPr>
        <w:t xml:space="preserve">, anche con percorsi BES, la </w:t>
      </w:r>
      <w:r>
        <w:rPr>
          <w:b/>
          <w:sz w:val="20"/>
          <w:szCs w:val="20"/>
        </w:rPr>
        <w:t>Didattica Digitale Integrata</w:t>
      </w:r>
      <w:r>
        <w:rPr>
          <w:sz w:val="20"/>
          <w:szCs w:val="20"/>
        </w:rPr>
        <w:t xml:space="preserve"> e la </w:t>
      </w:r>
      <w:r>
        <w:rPr>
          <w:b/>
          <w:sz w:val="20"/>
          <w:szCs w:val="20"/>
        </w:rPr>
        <w:t>progettazione per nuclei fondanti</w:t>
      </w:r>
      <w:r>
        <w:rPr>
          <w:sz w:val="20"/>
          <w:szCs w:val="20"/>
        </w:rPr>
        <w:t>. La Casa Editrice durante tutto l’anno scolastico mi fornisce assistenza e aggiornamenti.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357" w:hanging="360"/>
        <w:rPr>
          <w:rFonts w:ascii="Calibri" w:hAnsi="Calibri" w:eastAsia="Calibri" w:cs="Calibri"/>
          <w:sz w:val="20"/>
          <w:szCs w:val="20"/>
        </w:rPr>
      </w:pPr>
      <w:r>
        <w:rPr>
          <w:sz w:val="20"/>
          <w:szCs w:val="20"/>
        </w:rPr>
        <w:t xml:space="preserve">Il progetto è arricchito da numerosi e differenziati strumenti offerti per una </w:t>
      </w:r>
      <w:r>
        <w:rPr>
          <w:b/>
          <w:sz w:val="20"/>
          <w:szCs w:val="20"/>
        </w:rPr>
        <w:t>valutazione</w:t>
      </w:r>
      <w:r>
        <w:rPr>
          <w:sz w:val="20"/>
          <w:szCs w:val="20"/>
        </w:rPr>
        <w:t xml:space="preserve"> realmente formativa.</w:t>
      </w:r>
    </w:p>
    <w:p>
      <w:pPr>
        <w:pStyle w:val="Normal1"/>
        <w:spacing w:lineRule="auto" w:line="240"/>
        <w:rPr>
          <w:sz w:val="20"/>
          <w:szCs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arial narrow">
    <w:altName w:val="sans-serif"/>
    <w:charset w:val="00"/>
    <w:family w:val="auto"/>
    <w:pitch w:val="default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24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Ferretti Educational Srl</w:t>
    </w:r>
  </w:p>
  <w:p>
    <w:pPr>
      <w:pStyle w:val="Corpodeltesto"/>
      <w:pBdr/>
      <w:spacing w:lineRule="auto" w:line="240" w:before="0" w:after="0"/>
      <w:jc w:val="center"/>
      <w:rPr>
        <w:rFonts w:ascii="arial narrow;sans-serif" w:hAnsi="arial narrow;sans-serif"/>
        <w:color w:val="000000"/>
        <w:sz w:val="28"/>
      </w:rPr>
    </w:pPr>
    <w:r>
      <w:rPr>
        <w:rFonts w:ascii="arial narrow;sans-serif" w:hAnsi="arial narrow;sans-serif"/>
        <w:color w:val="000000"/>
        <w:sz w:val="28"/>
      </w:rPr>
      <w:t>Via F.lli De Filippo , 20 -70131 Bari Carbonara -Ba</w:t>
    </w:r>
  </w:p>
  <w:p>
    <w:pPr>
      <w:pStyle w:val="Corpodeltesto"/>
      <w:pBdr/>
      <w:spacing w:lineRule="auto" w:line="276" w:before="0" w:after="0"/>
      <w:jc w:val="center"/>
      <w:rPr>
        <w:color w:val="000000"/>
      </w:rPr>
    </w:pPr>
    <w:r>
      <w:rPr>
        <w:rFonts w:ascii="arial narrow;sans-serif" w:hAnsi="arial narrow;sans-serif"/>
        <w:color w:val="000000"/>
        <w:sz w:val="28"/>
      </w:rPr>
      <w:t xml:space="preserve">Tel/ 0805654306  </w:t>
    </w:r>
    <w:r>
      <w:drawing>
        <wp:anchor behindDoc="0" distT="0" distB="0" distL="0" distR="0" simplePos="0" locked="0" layoutInCell="0" allowOverlap="1" relativeHeight="6">
          <wp:simplePos x="0" y="0"/>
          <wp:positionH relativeFrom="column">
            <wp:posOffset>3594735</wp:posOffset>
          </wp:positionH>
          <wp:positionV relativeFrom="paragraph">
            <wp:posOffset>20955</wp:posOffset>
          </wp:positionV>
          <wp:extent cx="199390" cy="186055"/>
          <wp:effectExtent l="0" t="0" r="0" b="0"/>
          <wp:wrapSquare wrapText="largest"/>
          <wp:docPr id="6" name="Immagin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390" cy="186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;sans-serif" w:hAnsi="arial narrow;sans-serif"/>
        <w:color w:val="000000"/>
        <w:sz w:val="28"/>
      </w:rPr>
      <w:t xml:space="preserve"> </w:t>
    </w:r>
    <w:r>
      <w:rPr>
        <w:rFonts w:ascii="arial narrow;sans-serif" w:hAnsi="arial narrow;sans-serif"/>
        <w:color w:val="000000"/>
        <w:sz w:val="28"/>
      </w:rPr>
      <w:t xml:space="preserve">    </w:t>
    </w:r>
  </w:p>
  <w:p>
    <w:pPr>
      <w:pStyle w:val="Corpodeltesto"/>
      <w:pBdr/>
      <w:spacing w:lineRule="auto" w:line="276" w:before="0" w:after="0"/>
      <w:jc w:val="center"/>
      <w:rPr>
        <w:b/>
        <w:b/>
        <w:bCs/>
        <w:i/>
        <w:i/>
        <w:iCs/>
        <w:color w:val="3465A4"/>
      </w:rPr>
    </w:pPr>
    <w:r>
      <w:rPr>
        <w:rFonts w:ascii="arial narrow;sans-serif" w:hAnsi="arial narrow;sans-serif"/>
        <w:b/>
        <w:bCs/>
        <w:i/>
        <w:iCs/>
        <w:color w:val="3465A4"/>
        <w:sz w:val="28"/>
      </w:rPr>
      <w:t>ferrettieducationalsrl@gmail.com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spacing w:lineRule="auto" w:line="240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column">
                <wp:posOffset>-914400</wp:posOffset>
              </wp:positionH>
              <wp:positionV relativeFrom="paragraph">
                <wp:posOffset>-457200</wp:posOffset>
              </wp:positionV>
              <wp:extent cx="7601585" cy="229235"/>
              <wp:effectExtent l="0" t="0" r="0" b="0"/>
              <wp:wrapTopAndBottom/>
              <wp:docPr id="3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1040" cy="228600"/>
                      </a:xfrm>
                      <a:prstGeom prst="rect">
                        <a:avLst/>
                      </a:prstGeom>
                      <a:solidFill>
                        <a:srgbClr val="e62e2d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1" fillcolor="#e62e2d" stroked="f" style="position:absolute;margin-left:-72pt;margin-top:-36pt;width:598.45pt;height:17.95pt;v-text-anchor:middle">
              <w10:wrap type="none"/>
              <v:fill o:detectmouseclick="t" type="solid" color2="#19d1d2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</v:rect>
          </w:pict>
        </mc:Fallback>
      </mc:AlternateContent>
      <w:drawing>
        <wp:anchor behindDoc="0" distT="0" distB="0" distL="0" distR="0" simplePos="0" locked="0" layoutInCell="0" allowOverlap="1" relativeHeight="7">
          <wp:simplePos x="0" y="0"/>
          <wp:positionH relativeFrom="column">
            <wp:posOffset>4615815</wp:posOffset>
          </wp:positionH>
          <wp:positionV relativeFrom="paragraph">
            <wp:posOffset>398145</wp:posOffset>
          </wp:positionV>
          <wp:extent cx="1682115" cy="1166495"/>
          <wp:effectExtent l="0" t="0" r="0" b="0"/>
          <wp:wrapSquare wrapText="largest"/>
          <wp:docPr id="5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2115" cy="1166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6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Titolo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Titolo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ottotitolo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LfRoFmglQr6Iwx0k3osekIrd1Q==">AMUW2mUCvewo9eig3g3GsfPY4Lip60y8ht77iMwAaVnpXQGZdo3QKxWcRj4quw8WCcdW/Faq+7w0r8L8uq8MCaJwpDRK8xLX98+rLEf+wpkznylKA+z4pIE=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LibreOffice/7.0.2.2$Windows_X86_64 LibreOffice_project/8349ace3c3162073abd90d81fd06dcfb6b36b994</Application>
  <Pages>1</Pages>
  <Words>384</Words>
  <Characters>2254</Characters>
  <CharactersWithSpaces>2640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2021-03-02T20:21:09Z</dcterms:modified>
  <cp:revision>1</cp:revision>
  <dc:subject/>
  <dc:title/>
</cp:coreProperties>
</file>